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装柜管理.预装柜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1.1、</w:t>
      </w:r>
    </w:p>
    <w:p>
      <w:pPr>
        <w:numPr>
          <w:numId w:val="0"/>
        </w:numPr>
      </w:pPr>
      <w:r>
        <w:drawing>
          <wp:inline distT="0" distB="0" distL="114300" distR="114300">
            <wp:extent cx="7948930" cy="3750945"/>
            <wp:effectExtent l="0" t="0" r="127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48930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1.2、预装柜、加单可以单独开启页面（允许预装柜与加单页面同时存在）</w:t>
      </w:r>
    </w:p>
    <w:p>
      <w:pPr>
        <w:numPr>
          <w:numId w:val="0"/>
        </w:numPr>
      </w:pPr>
      <w:r>
        <w:drawing>
          <wp:inline distT="0" distB="0" distL="114300" distR="114300">
            <wp:extent cx="9326880" cy="4503420"/>
            <wp:effectExtent l="0" t="0" r="762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1.3、待预装去库存表的查询，直接查询运单表即可</w:t>
      </w:r>
    </w:p>
    <w:p>
      <w:pPr>
        <w:numPr>
          <w:numId w:val="0"/>
        </w:numPr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特别注意：此点为满足网点转运需求，转运后，不再用库存表；预装不依赖库存表，装柜也不依赖库存表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1.3.1、按寄件日期 + 寄件网点查询，运单表应增加待预装件数栏位 （默认等于运单件数）</w:t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1.3.2、</w:t>
      </w:r>
    </w:p>
    <w:p>
      <w:pPr>
        <w:numPr>
          <w:numId w:val="0"/>
        </w:numPr>
      </w:pPr>
      <w:r>
        <w:drawing>
          <wp:inline distT="0" distB="0" distL="114300" distR="114300">
            <wp:extent cx="6271260" cy="30429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6270625" cy="3191510"/>
            <wp:effectExtent l="0" t="0" r="317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1.3.3、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6263640" cy="2917825"/>
            <wp:effectExtent l="0" t="0" r="1016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lang w:val="en-US" w:eastAsia="zh-CN"/>
        </w:rPr>
        <w:t>1.3.4、</w:t>
      </w:r>
      <w:r>
        <w:rPr>
          <w:rFonts w:hint="eastAsia"/>
          <w:b/>
          <w:bCs/>
          <w:color w:val="FF0000"/>
          <w:lang w:val="en-US" w:eastAsia="zh-CN"/>
        </w:rPr>
        <w:t>审单时不产生库存数据，等收货、审单都做了才生成</w:t>
      </w:r>
      <w:bookmarkStart w:id="0" w:name="_GoBack"/>
      <w:bookmarkEnd w:id="0"/>
      <w:r>
        <w:rPr>
          <w:rFonts w:hint="eastAsia"/>
          <w:b/>
          <w:bCs/>
          <w:color w:val="FF0000"/>
          <w:lang w:val="en-US" w:eastAsia="zh-CN"/>
        </w:rPr>
        <w:t>库存数据，此处需等其他需求完成后再做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升级后注意：要将库存表.库存件数刷新到运单.待预装件数中</w:t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1.3.5、统一为按审单时间查询 （审单时间统一用寄件时间栏位） 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6269355" cy="3385820"/>
            <wp:effectExtent l="0" t="0" r="444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</w:pPr>
      <w:r>
        <w:rPr>
          <w:rFonts w:hint="eastAsia"/>
          <w:lang w:val="en-US" w:eastAsia="zh-CN"/>
        </w:rPr>
        <w:t>1.3.6、</w:t>
      </w:r>
    </w:p>
    <w:p>
      <w:pPr>
        <w:numPr>
          <w:numId w:val="0"/>
        </w:numPr>
      </w:pPr>
      <w:r>
        <w:drawing>
          <wp:inline distT="0" distB="0" distL="114300" distR="114300">
            <wp:extent cx="6269355" cy="3027045"/>
            <wp:effectExtent l="0" t="0" r="444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066" w:bottom="1440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2A235C"/>
    <w:multiLevelType w:val="singleLevel"/>
    <w:tmpl w:val="B32A235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B90506"/>
    <w:rsid w:val="37404107"/>
    <w:rsid w:val="50B9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2021-09-24T02:24:00Z</dcterms:created>
  <dc:creator>Simon</dc:creator>
  <cp:lastModifiedBy>Simon</cp:lastModifiedBy>
  <dcterms:modified xsi:type="dcterms:W3CDTF">2021-09-24T03:30:48Z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85736A39FB93467D832DEF9D463C8625</vt:lpwstr>
  </property>
</Properties>
</file>