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客户管理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3718560"/>
            <wp:effectExtent l="0" t="0" r="19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客户帐单明细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2.1、客户帐单明细增加两个栏位：结算点日期、结算节点（参考客户管理.结算节点）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注意：要建索引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2.2、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281559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880" cy="278511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2.3、增加按钮：刷新结算点时间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525260" cy="35121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35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517640" cy="3220720"/>
            <wp:effectExtent l="0" t="0" r="1016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2.4、客户帐单明细结算点日期、结算节点的赋值逻辑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2.4.1、通过job来定时计算结算点日期、结算节点； 通过定时计算tms_manifest_pod, tms_oawb_ship, tmd_oawb_ship </w:t>
      </w:r>
      <w:r>
        <w:rPr>
          <w:rFonts w:hint="eastAsia"/>
          <w:b/>
          <w:bCs/>
          <w:color w:val="FF0000"/>
          <w:lang w:val="en-US" w:eastAsia="zh-CN"/>
        </w:rPr>
        <w:t>（tms_oawb_ship, tmd_oawb_ship需计算下属运单）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2.4.1.1、先分析状态编码，提取以下状态：收货（PU）、已起运（OC）、已到港（OF）、已</w:t>
      </w:r>
      <w:bookmarkStart w:id="0" w:name="_GoBack"/>
      <w:bookmarkEnd w:id="0"/>
      <w:r>
        <w:rPr>
          <w:rFonts w:hint="eastAsia"/>
          <w:lang w:val="en-US" w:eastAsia="zh-CN"/>
        </w:rPr>
        <w:t>提柜（OBM）、已提取（ZY）、已签收（OK）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2.4.1.2、在根据运单.客户分析客户管理.结算节点 </w:t>
      </w:r>
      <w:r>
        <w:rPr>
          <w:rFonts w:hint="eastAsia"/>
          <w:b/>
          <w:bCs/>
          <w:color w:val="FF0000"/>
          <w:lang w:val="en-US" w:eastAsia="zh-CN"/>
        </w:rPr>
        <w:t xml:space="preserve"> （特别注意：客户管理.结算节点为空时，默认为“收货”）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寄件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轨迹(PU).扫描时间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起运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轨迹(OC).扫描时间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到港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轨迹(OF).扫描时间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提柜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轨迹(OBM).扫描时间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提取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轨迹(ZY).扫描时间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结算节点 =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签收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时，客户帐单明细.结算点日期 = 轨迹(OK).扫描时间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如有多笔，扫描时间最小的一笔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2.4.1.3、客户帐单明细.结算节点 = 客户管理.结算节点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2.5、如客户帐单明细新增时，需获取现有客户帐单明细中，任意一笔的结算点时间、结算节点（包含可结算、已结算数据）  </w:t>
      </w:r>
      <w:r>
        <w:rPr>
          <w:rFonts w:hint="eastAsia"/>
          <w:b/>
          <w:bCs/>
          <w:color w:val="FF0000"/>
          <w:lang w:val="en-US" w:eastAsia="zh-CN"/>
        </w:rPr>
        <w:t xml:space="preserve"> （此点涉及到性能问题，可讨论）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5B413"/>
    <w:multiLevelType w:val="singleLevel"/>
    <w:tmpl w:val="8B45B4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1BA9410"/>
    <w:multiLevelType w:val="singleLevel"/>
    <w:tmpl w:val="01BA94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1BED"/>
    <w:rsid w:val="2CDF1BED"/>
    <w:rsid w:val="4D6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2021-09-23T12:25:00Z</dcterms:created>
  <dc:creator>Simon</dc:creator>
  <cp:lastModifiedBy>Simon</cp:lastModifiedBy>
  <dcterms:modified xsi:type="dcterms:W3CDTF">2021-09-24T04:40:11Z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47F87BFF816646938AF084C5CFFA38CC</vt:lpwstr>
  </property>
</Properties>
</file>